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F38101" w14:textId="77777777" w:rsidR="003D5C15" w:rsidRPr="00D7208E" w:rsidRDefault="003D5C15" w:rsidP="006A5E0B">
      <w:pPr>
        <w:pStyle w:val="form-e"/>
        <w:tabs>
          <w:tab w:val="clear" w:pos="0"/>
        </w:tabs>
        <w:spacing w:line="240" w:lineRule="auto"/>
        <w:rPr>
          <w:sz w:val="24"/>
          <w:szCs w:val="24"/>
        </w:rPr>
      </w:pPr>
      <w:r w:rsidRPr="00D7208E">
        <w:rPr>
          <w:sz w:val="24"/>
          <w:szCs w:val="24"/>
        </w:rPr>
        <w:t>Form 64J</w:t>
      </w:r>
    </w:p>
    <w:p w14:paraId="30A8EB4A" w14:textId="77777777" w:rsidR="003D5C15" w:rsidRPr="00D7208E" w:rsidRDefault="003D5C15" w:rsidP="006A5E0B">
      <w:pPr>
        <w:pStyle w:val="act-e"/>
        <w:tabs>
          <w:tab w:val="clear" w:pos="0"/>
        </w:tabs>
        <w:spacing w:line="240" w:lineRule="auto"/>
        <w:rPr>
          <w:sz w:val="24"/>
          <w:szCs w:val="24"/>
        </w:rPr>
      </w:pPr>
      <w:r w:rsidRPr="00D7208E">
        <w:rPr>
          <w:sz w:val="24"/>
          <w:szCs w:val="24"/>
        </w:rPr>
        <w:t>Courts of Justice Act</w:t>
      </w:r>
    </w:p>
    <w:p w14:paraId="5B574D53" w14:textId="77777777" w:rsidR="003D5C15" w:rsidRPr="00D7208E" w:rsidRDefault="003D5C15" w:rsidP="006A5E0B">
      <w:pPr>
        <w:pStyle w:val="subject-e"/>
        <w:tabs>
          <w:tab w:val="clear" w:pos="0"/>
        </w:tabs>
        <w:spacing w:line="240" w:lineRule="auto"/>
        <w:rPr>
          <w:sz w:val="24"/>
          <w:szCs w:val="24"/>
        </w:rPr>
      </w:pPr>
      <w:r w:rsidRPr="00D7208E">
        <w:rPr>
          <w:sz w:val="24"/>
          <w:szCs w:val="24"/>
        </w:rPr>
        <w:t>default judgment for immediate sale</w:t>
      </w:r>
    </w:p>
    <w:p w14:paraId="3F3E4205" w14:textId="77777777" w:rsidR="003D5C15" w:rsidRPr="00D7208E" w:rsidRDefault="003D5C15" w:rsidP="006A5E0B">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rPr>
          <w:sz w:val="24"/>
          <w:szCs w:val="24"/>
        </w:rPr>
      </w:pPr>
      <w:r w:rsidRPr="00D7208E">
        <w:rPr>
          <w:sz w:val="24"/>
          <w:szCs w:val="24"/>
        </w:rPr>
        <w:t>(General heading)</w:t>
      </w:r>
    </w:p>
    <w:p w14:paraId="52777DA0" w14:textId="5E64A70E" w:rsidR="003D5C15" w:rsidRPr="00562A45" w:rsidRDefault="00562A45" w:rsidP="006A5E0B">
      <w:pPr>
        <w:pStyle w:val="zcourt-e"/>
        <w:spacing w:line="240" w:lineRule="auto"/>
        <w:jc w:val="left"/>
        <w:rPr>
          <w:i w:val="0"/>
          <w:iCs/>
          <w:sz w:val="24"/>
          <w:szCs w:val="24"/>
        </w:rPr>
      </w:pPr>
      <w:r>
        <w:rPr>
          <w:i w:val="0"/>
          <w:iCs/>
          <w:sz w:val="24"/>
          <w:szCs w:val="24"/>
        </w:rPr>
        <w:t>[SEAL]</w:t>
      </w:r>
    </w:p>
    <w:p w14:paraId="4D1B4BB9" w14:textId="77777777" w:rsidR="003D5C15" w:rsidRPr="00D7208E" w:rsidRDefault="003D5C15" w:rsidP="006A5E0B">
      <w:pPr>
        <w:pStyle w:val="zheadingx-e"/>
        <w:spacing w:after="319" w:line="240" w:lineRule="auto"/>
        <w:rPr>
          <w:sz w:val="24"/>
          <w:szCs w:val="24"/>
        </w:rPr>
      </w:pPr>
      <w:r w:rsidRPr="00D7208E">
        <w:rPr>
          <w:sz w:val="24"/>
          <w:szCs w:val="24"/>
        </w:rPr>
        <w:t>judgment</w:t>
      </w:r>
    </w:p>
    <w:p w14:paraId="2B34E7ED" w14:textId="77777777" w:rsidR="003D5C15" w:rsidRPr="00D7208E" w:rsidRDefault="003D5C15" w:rsidP="006A5E0B">
      <w:pPr>
        <w:pStyle w:val="zparawtab-e"/>
        <w:tabs>
          <w:tab w:val="left" w:pos="3587"/>
        </w:tabs>
        <w:spacing w:after="319" w:line="240" w:lineRule="auto"/>
        <w:rPr>
          <w:i/>
          <w:sz w:val="24"/>
          <w:szCs w:val="24"/>
        </w:rPr>
      </w:pPr>
      <w:r w:rsidRPr="00D7208E">
        <w:rPr>
          <w:sz w:val="24"/>
          <w:szCs w:val="24"/>
        </w:rPr>
        <w:tab/>
      </w:r>
      <w:r w:rsidRPr="00D7208E">
        <w:rPr>
          <w:sz w:val="24"/>
          <w:szCs w:val="24"/>
        </w:rPr>
        <w:tab/>
        <w:t>On reading the statement of claim in this action and the proof of service of the statement of claim on the defendant(s), filed, no request to redeem having been served and filed and the defendant(s) having been noted in default</w:t>
      </w:r>
      <w:r w:rsidRPr="00D7208E">
        <w:rPr>
          <w:i/>
          <w:sz w:val="24"/>
          <w:szCs w:val="24"/>
        </w:rPr>
        <w:t>,</w:t>
      </w:r>
    </w:p>
    <w:p w14:paraId="27B24245" w14:textId="77777777" w:rsidR="003D5C15" w:rsidRPr="00D7208E" w:rsidRDefault="003D5C15" w:rsidP="006A5E0B">
      <w:pPr>
        <w:pStyle w:val="zparawtab-e"/>
        <w:spacing w:after="319" w:line="240" w:lineRule="auto"/>
        <w:rPr>
          <w:i/>
          <w:sz w:val="24"/>
          <w:szCs w:val="24"/>
        </w:rPr>
      </w:pPr>
      <w:r w:rsidRPr="00D7208E">
        <w:rPr>
          <w:sz w:val="24"/>
          <w:szCs w:val="24"/>
        </w:rPr>
        <w:t>1.</w:t>
      </w:r>
      <w:r w:rsidRPr="00D7208E">
        <w:rPr>
          <w:sz w:val="24"/>
          <w:szCs w:val="24"/>
        </w:rPr>
        <w:tab/>
      </w:r>
      <w:r w:rsidRPr="00D7208E">
        <w:rPr>
          <w:sz w:val="24"/>
          <w:szCs w:val="24"/>
        </w:rPr>
        <w:tab/>
        <w:t xml:space="preserve">IT IS ORDERED AND ADJUDGED that all necessary inquiries be made, accounts taken, costs fixed or assessed and steps taken for the immediate sale of the mortgaged property described in the attached schedule without a redemption period, and that for these purposes this action be referred to the </w:t>
      </w:r>
      <w:r w:rsidR="00357F49" w:rsidRPr="00D7208E">
        <w:rPr>
          <w:sz w:val="24"/>
          <w:szCs w:val="24"/>
        </w:rPr>
        <w:t>associate judge</w:t>
      </w:r>
      <w:r w:rsidR="00357F49" w:rsidRPr="00D7208E">
        <w:rPr>
          <w:i/>
          <w:sz w:val="24"/>
          <w:szCs w:val="24"/>
        </w:rPr>
        <w:t xml:space="preserve"> </w:t>
      </w:r>
      <w:r w:rsidRPr="00D7208E">
        <w:rPr>
          <w:i/>
          <w:sz w:val="24"/>
          <w:szCs w:val="24"/>
        </w:rPr>
        <w:t>(or as may be)</w:t>
      </w:r>
      <w:r w:rsidRPr="00D7208E">
        <w:rPr>
          <w:sz w:val="24"/>
          <w:szCs w:val="24"/>
        </w:rPr>
        <w:t xml:space="preserve"> at </w:t>
      </w:r>
      <w:r w:rsidRPr="00D7208E">
        <w:rPr>
          <w:i/>
          <w:sz w:val="24"/>
          <w:szCs w:val="24"/>
        </w:rPr>
        <w:t>(place).</w:t>
      </w:r>
    </w:p>
    <w:p w14:paraId="7CA51C5E" w14:textId="77777777" w:rsidR="003D5C15" w:rsidRPr="00D7208E" w:rsidRDefault="003D5C15" w:rsidP="006A5E0B">
      <w:pPr>
        <w:pStyle w:val="zparawtab-e"/>
        <w:tabs>
          <w:tab w:val="left" w:pos="8608"/>
        </w:tabs>
        <w:spacing w:after="319" w:line="240" w:lineRule="auto"/>
        <w:rPr>
          <w:sz w:val="24"/>
          <w:szCs w:val="24"/>
        </w:rPr>
      </w:pPr>
      <w:r w:rsidRPr="00D7208E">
        <w:rPr>
          <w:sz w:val="24"/>
          <w:szCs w:val="24"/>
        </w:rPr>
        <w:t>2.</w:t>
      </w:r>
      <w:r w:rsidRPr="00D7208E">
        <w:rPr>
          <w:sz w:val="24"/>
          <w:szCs w:val="24"/>
        </w:rPr>
        <w:tab/>
      </w:r>
      <w:r w:rsidRPr="00D7208E">
        <w:rPr>
          <w:sz w:val="24"/>
          <w:szCs w:val="24"/>
        </w:rPr>
        <w:tab/>
        <w:t xml:space="preserve">IT IS ORDERED AND ADJUDGED that the purchasers pay the purchase money into court to the credit of this action and that the purchase money be applied in payment of what is found due to the plaintiff, together with subsequent interest and subsequent costs to be computed and fixed or assessed by the </w:t>
      </w:r>
      <w:r w:rsidR="00357F49" w:rsidRPr="00D7208E">
        <w:rPr>
          <w:sz w:val="24"/>
          <w:szCs w:val="24"/>
        </w:rPr>
        <w:t>associate judge</w:t>
      </w:r>
      <w:r w:rsidR="00357F49" w:rsidRPr="00D7208E">
        <w:rPr>
          <w:i/>
          <w:sz w:val="24"/>
          <w:szCs w:val="24"/>
        </w:rPr>
        <w:t xml:space="preserve"> </w:t>
      </w:r>
      <w:r w:rsidRPr="00D7208E">
        <w:rPr>
          <w:i/>
          <w:sz w:val="24"/>
          <w:szCs w:val="24"/>
        </w:rPr>
        <w:t>(or as may be)</w:t>
      </w:r>
      <w:r w:rsidRPr="00D7208E">
        <w:rPr>
          <w:sz w:val="24"/>
          <w:szCs w:val="24"/>
        </w:rPr>
        <w:t xml:space="preserve"> and that the </w:t>
      </w:r>
      <w:r w:rsidR="00357F49" w:rsidRPr="00D7208E">
        <w:rPr>
          <w:sz w:val="24"/>
          <w:szCs w:val="24"/>
        </w:rPr>
        <w:t>associate judge</w:t>
      </w:r>
      <w:r w:rsidR="00357F49" w:rsidRPr="00D7208E">
        <w:rPr>
          <w:i/>
          <w:sz w:val="24"/>
          <w:szCs w:val="24"/>
        </w:rPr>
        <w:t xml:space="preserve"> </w:t>
      </w:r>
      <w:r w:rsidRPr="00D7208E">
        <w:rPr>
          <w:i/>
          <w:sz w:val="24"/>
          <w:szCs w:val="24"/>
        </w:rPr>
        <w:t>(or as may be)</w:t>
      </w:r>
      <w:r w:rsidRPr="00D7208E">
        <w:rPr>
          <w:sz w:val="24"/>
          <w:szCs w:val="24"/>
        </w:rPr>
        <w:t xml:space="preserve"> also determine those parties or persons entitled to the balance of the money and the amounts to which they are entitled.</w:t>
      </w:r>
    </w:p>
    <w:p w14:paraId="653E310A" w14:textId="77777777" w:rsidR="003D5C15" w:rsidRPr="00D7208E" w:rsidRDefault="003D5C15" w:rsidP="006A5E0B">
      <w:pPr>
        <w:pStyle w:val="zparanoindt-e"/>
        <w:spacing w:after="319" w:line="240" w:lineRule="auto"/>
        <w:rPr>
          <w:i/>
          <w:sz w:val="24"/>
          <w:szCs w:val="24"/>
        </w:rPr>
      </w:pPr>
      <w:r w:rsidRPr="00D7208E">
        <w:rPr>
          <w:i/>
          <w:sz w:val="24"/>
          <w:szCs w:val="24"/>
        </w:rPr>
        <w:t>(Where judgment is for possession, add:)</w:t>
      </w:r>
    </w:p>
    <w:p w14:paraId="1DEC463E" w14:textId="77777777" w:rsidR="003D5C15" w:rsidRPr="00D7208E" w:rsidRDefault="003D5C15" w:rsidP="006A5E0B">
      <w:pPr>
        <w:pStyle w:val="zparawtab-e"/>
        <w:tabs>
          <w:tab w:val="left" w:pos="8608"/>
        </w:tabs>
        <w:spacing w:after="319" w:line="240" w:lineRule="auto"/>
        <w:rPr>
          <w:sz w:val="24"/>
          <w:szCs w:val="24"/>
        </w:rPr>
      </w:pPr>
      <w:r w:rsidRPr="00D7208E">
        <w:rPr>
          <w:sz w:val="24"/>
          <w:szCs w:val="24"/>
        </w:rPr>
        <w:t>3.</w:t>
      </w:r>
      <w:r w:rsidRPr="00D7208E">
        <w:rPr>
          <w:sz w:val="24"/>
          <w:szCs w:val="24"/>
        </w:rPr>
        <w:tab/>
      </w:r>
      <w:r w:rsidRPr="00D7208E">
        <w:rPr>
          <w:sz w:val="24"/>
          <w:szCs w:val="24"/>
        </w:rPr>
        <w:tab/>
        <w:t xml:space="preserve">IT IS ORDERED AND ADJUDGED that the defendant </w:t>
      </w:r>
      <w:r w:rsidRPr="00D7208E">
        <w:rPr>
          <w:i/>
          <w:sz w:val="24"/>
          <w:szCs w:val="24"/>
        </w:rPr>
        <w:t>(name)</w:t>
      </w:r>
      <w:r w:rsidRPr="00D7208E">
        <w:rPr>
          <w:sz w:val="24"/>
          <w:szCs w:val="24"/>
        </w:rPr>
        <w:t xml:space="preserve"> forthwith deliver to the plaintiff or as the plaintiff directs possession of the mortgaged property, or of such part of it as is in the possession of the defendant.</w:t>
      </w:r>
    </w:p>
    <w:p w14:paraId="0C4F8ACC" w14:textId="77777777" w:rsidR="003D5C15" w:rsidRPr="00D7208E" w:rsidRDefault="003D5C15" w:rsidP="006A5E0B">
      <w:pPr>
        <w:pStyle w:val="zparanoindt-e"/>
        <w:spacing w:after="319" w:line="240" w:lineRule="auto"/>
        <w:rPr>
          <w:i/>
          <w:sz w:val="24"/>
          <w:szCs w:val="24"/>
        </w:rPr>
      </w:pPr>
      <w:r w:rsidRPr="00D7208E">
        <w:rPr>
          <w:i/>
          <w:sz w:val="24"/>
          <w:szCs w:val="24"/>
        </w:rPr>
        <w:t>(Where judgment is for payment of the mortgage debt and the registrar is to take the account, add the following two paragraphs:)</w:t>
      </w:r>
    </w:p>
    <w:p w14:paraId="628C7884" w14:textId="77777777" w:rsidR="003D5C15" w:rsidRPr="00D7208E" w:rsidRDefault="003D5C15" w:rsidP="006A5E0B">
      <w:pPr>
        <w:pStyle w:val="zparawtab-e"/>
        <w:tabs>
          <w:tab w:val="left" w:leader="dot" w:pos="8608"/>
        </w:tabs>
        <w:spacing w:after="319" w:line="240" w:lineRule="auto"/>
        <w:rPr>
          <w:sz w:val="24"/>
          <w:szCs w:val="24"/>
        </w:rPr>
      </w:pPr>
      <w:r w:rsidRPr="00D7208E">
        <w:rPr>
          <w:sz w:val="24"/>
          <w:szCs w:val="24"/>
        </w:rPr>
        <w:t>4.</w:t>
      </w:r>
      <w:r w:rsidRPr="00D7208E">
        <w:rPr>
          <w:sz w:val="24"/>
          <w:szCs w:val="24"/>
        </w:rPr>
        <w:tab/>
      </w:r>
      <w:r w:rsidRPr="00D7208E">
        <w:rPr>
          <w:sz w:val="24"/>
          <w:szCs w:val="24"/>
        </w:rPr>
        <w:tab/>
        <w:t xml:space="preserve">IT IS ORDERED AND ADJUDGED that the defendant </w:t>
      </w:r>
      <w:r w:rsidRPr="00D7208E">
        <w:rPr>
          <w:i/>
          <w:sz w:val="24"/>
          <w:szCs w:val="24"/>
        </w:rPr>
        <w:t xml:space="preserve">(name) </w:t>
      </w:r>
      <w:r w:rsidRPr="00D7208E">
        <w:rPr>
          <w:sz w:val="24"/>
          <w:szCs w:val="24"/>
        </w:rPr>
        <w:t>forthwith pay to the plaintiff the sum of $</w:t>
      </w:r>
      <w:r w:rsidR="00C87E45" w:rsidRPr="00D7208E">
        <w:rPr>
          <w:sz w:val="24"/>
          <w:szCs w:val="24"/>
        </w:rPr>
        <w:t xml:space="preserve"> ....................................</w:t>
      </w:r>
      <w:r w:rsidRPr="00D7208E">
        <w:rPr>
          <w:sz w:val="24"/>
          <w:szCs w:val="24"/>
        </w:rPr>
        <w:t xml:space="preserve">, being the amount due to the plaintiff today for principal, interest and costs; and that on payment of the amount due to the plaintiff before the sale takes place, the plaintiff convey the mortgaged property to the defendant or as the defendant directs, in accordance with section 2 of the </w:t>
      </w:r>
      <w:r w:rsidRPr="00D7208E">
        <w:rPr>
          <w:i/>
          <w:sz w:val="24"/>
          <w:szCs w:val="24"/>
        </w:rPr>
        <w:t>Mortgages Act,</w:t>
      </w:r>
      <w:r w:rsidRPr="00D7208E">
        <w:rPr>
          <w:sz w:val="24"/>
          <w:szCs w:val="24"/>
        </w:rPr>
        <w:t xml:space="preserve"> and deliver up all documents relating to the mortgaged property.</w:t>
      </w:r>
    </w:p>
    <w:p w14:paraId="41F859F0" w14:textId="77777777" w:rsidR="003D5C15" w:rsidRPr="00D7208E" w:rsidRDefault="003D5C15" w:rsidP="006A5E0B">
      <w:pPr>
        <w:pStyle w:val="zparawtab-e"/>
        <w:tabs>
          <w:tab w:val="left" w:pos="9325"/>
        </w:tabs>
        <w:spacing w:after="319" w:line="240" w:lineRule="auto"/>
        <w:rPr>
          <w:sz w:val="24"/>
          <w:szCs w:val="24"/>
        </w:rPr>
      </w:pPr>
      <w:r w:rsidRPr="00D7208E">
        <w:rPr>
          <w:sz w:val="24"/>
          <w:szCs w:val="24"/>
        </w:rPr>
        <w:tab/>
      </w:r>
      <w:r w:rsidRPr="00D7208E">
        <w:rPr>
          <w:sz w:val="24"/>
          <w:szCs w:val="24"/>
        </w:rPr>
        <w:tab/>
        <w:t xml:space="preserve">THIS JUDGMENT BEARS INTEREST at the rate of </w:t>
      </w:r>
      <w:r w:rsidRPr="00D7208E">
        <w:rPr>
          <w:i/>
          <w:sz w:val="24"/>
          <w:szCs w:val="24"/>
        </w:rPr>
        <w:t>(rate claimed in statement of claim)</w:t>
      </w:r>
      <w:r w:rsidRPr="00D7208E">
        <w:rPr>
          <w:sz w:val="24"/>
          <w:szCs w:val="24"/>
        </w:rPr>
        <w:t xml:space="preserve"> per cent per year from its date.</w:t>
      </w:r>
    </w:p>
    <w:p w14:paraId="6F9F1AEF" w14:textId="77777777" w:rsidR="003D5C15" w:rsidRPr="00D7208E" w:rsidRDefault="003D5C15" w:rsidP="006A5E0B">
      <w:pPr>
        <w:pStyle w:val="zparanoindt-e"/>
        <w:spacing w:after="319" w:line="240" w:lineRule="auto"/>
        <w:rPr>
          <w:i/>
          <w:sz w:val="24"/>
          <w:szCs w:val="24"/>
        </w:rPr>
      </w:pPr>
      <w:r w:rsidRPr="00D7208E">
        <w:rPr>
          <w:i/>
          <w:sz w:val="24"/>
          <w:szCs w:val="24"/>
        </w:rPr>
        <w:t>(Where judgment is for payment of the mortgage debt and the plaintiff wishes the account to be taken on the reference or the registrar refers the taking of the account, substitute the following two paragraphs:)</w:t>
      </w:r>
    </w:p>
    <w:p w14:paraId="45D93F5B" w14:textId="77777777" w:rsidR="003D5C15" w:rsidRPr="00D7208E" w:rsidRDefault="003D5C15" w:rsidP="006A5E0B">
      <w:pPr>
        <w:pStyle w:val="zparawtab-e"/>
        <w:tabs>
          <w:tab w:val="left" w:pos="8608"/>
        </w:tabs>
        <w:spacing w:after="319" w:line="240" w:lineRule="auto"/>
        <w:rPr>
          <w:sz w:val="24"/>
          <w:szCs w:val="24"/>
        </w:rPr>
      </w:pPr>
      <w:r w:rsidRPr="00D7208E">
        <w:rPr>
          <w:sz w:val="24"/>
          <w:szCs w:val="24"/>
        </w:rPr>
        <w:lastRenderedPageBreak/>
        <w:t>4.</w:t>
      </w:r>
      <w:r w:rsidRPr="00D7208E">
        <w:rPr>
          <w:sz w:val="24"/>
          <w:szCs w:val="24"/>
        </w:rPr>
        <w:tab/>
      </w:r>
      <w:r w:rsidRPr="00D7208E">
        <w:rPr>
          <w:sz w:val="24"/>
          <w:szCs w:val="24"/>
        </w:rPr>
        <w:tab/>
        <w:t xml:space="preserve">IT IS ORDERED AND ADJUDGED that the defendant </w:t>
      </w:r>
      <w:r w:rsidRPr="00D7208E">
        <w:rPr>
          <w:i/>
          <w:sz w:val="24"/>
          <w:szCs w:val="24"/>
        </w:rPr>
        <w:t xml:space="preserve">(name) </w:t>
      </w:r>
      <w:r w:rsidRPr="00D7208E">
        <w:rPr>
          <w:sz w:val="24"/>
          <w:szCs w:val="24"/>
        </w:rPr>
        <w:t xml:space="preserve">pay to the plaintiff, forthwith after the confirmation of the report on the reference, the amount found due for principal, interest and costs in accordance with the report, and on payment of the amount due to the plaintiff before the sale takes place, the plaintiff convey the mortgaged property to the defendant or as the defendant directs, in accordance with section 2 of the </w:t>
      </w:r>
      <w:r w:rsidRPr="00D7208E">
        <w:rPr>
          <w:i/>
          <w:sz w:val="24"/>
          <w:szCs w:val="24"/>
        </w:rPr>
        <w:t>Mortgages Act,</w:t>
      </w:r>
      <w:r w:rsidRPr="00D7208E">
        <w:rPr>
          <w:sz w:val="24"/>
          <w:szCs w:val="24"/>
        </w:rPr>
        <w:t xml:space="preserve"> and deliver up all documents relating to the mortgaged property.  </w:t>
      </w:r>
    </w:p>
    <w:p w14:paraId="3A605BB4" w14:textId="77777777" w:rsidR="003D5C15" w:rsidRPr="00D7208E" w:rsidRDefault="003D5C15" w:rsidP="006A5E0B">
      <w:pPr>
        <w:pStyle w:val="zparawtab-e"/>
        <w:tabs>
          <w:tab w:val="left" w:pos="9325"/>
        </w:tabs>
        <w:spacing w:after="319" w:line="240" w:lineRule="auto"/>
        <w:rPr>
          <w:sz w:val="24"/>
          <w:szCs w:val="24"/>
        </w:rPr>
      </w:pPr>
      <w:r w:rsidRPr="00D7208E">
        <w:rPr>
          <w:sz w:val="24"/>
          <w:szCs w:val="24"/>
        </w:rPr>
        <w:tab/>
      </w:r>
      <w:r w:rsidRPr="00D7208E">
        <w:rPr>
          <w:sz w:val="24"/>
          <w:szCs w:val="24"/>
        </w:rPr>
        <w:tab/>
        <w:t>THIS JUDGMENT BEARS INTEREST at the rate set out in the report on the reference from the date of confirmation of the report.</w:t>
      </w:r>
    </w:p>
    <w:p w14:paraId="1DAAD379" w14:textId="77777777" w:rsidR="003D5C15" w:rsidRPr="00D7208E" w:rsidRDefault="003D5C15" w:rsidP="006A5E0B">
      <w:pPr>
        <w:pStyle w:val="table-e"/>
        <w:tabs>
          <w:tab w:val="left" w:pos="5040"/>
        </w:tabs>
        <w:spacing w:line="240" w:lineRule="auto"/>
        <w:rPr>
          <w:sz w:val="24"/>
          <w:szCs w:val="24"/>
        </w:rPr>
      </w:pPr>
      <w:r w:rsidRPr="00D7208E">
        <w:rPr>
          <w:sz w:val="24"/>
          <w:szCs w:val="24"/>
        </w:rPr>
        <w:t>Date ........................................................................</w:t>
      </w:r>
      <w:r w:rsidRPr="00D7208E">
        <w:rPr>
          <w:sz w:val="24"/>
          <w:szCs w:val="24"/>
        </w:rPr>
        <w:tab/>
        <w:t>Signed by ..................................................................</w:t>
      </w:r>
    </w:p>
    <w:p w14:paraId="3D7F7C95" w14:textId="77777777" w:rsidR="003D5C15" w:rsidRPr="00D7208E" w:rsidRDefault="003D5C15" w:rsidP="006A5E0B">
      <w:pPr>
        <w:pStyle w:val="table-e"/>
        <w:tabs>
          <w:tab w:val="left" w:pos="7200"/>
        </w:tabs>
        <w:spacing w:line="240" w:lineRule="auto"/>
        <w:rPr>
          <w:sz w:val="24"/>
          <w:szCs w:val="24"/>
        </w:rPr>
      </w:pPr>
      <w:r w:rsidRPr="00D7208E">
        <w:rPr>
          <w:sz w:val="24"/>
          <w:szCs w:val="24"/>
        </w:rPr>
        <w:tab/>
        <w:t>Local registrar</w:t>
      </w:r>
    </w:p>
    <w:p w14:paraId="5EDB3FBC" w14:textId="77777777" w:rsidR="003D5C15" w:rsidRPr="00D7208E" w:rsidRDefault="003D5C15" w:rsidP="006A5E0B">
      <w:pPr>
        <w:pStyle w:val="table-e"/>
        <w:tabs>
          <w:tab w:val="left" w:pos="5040"/>
        </w:tabs>
        <w:spacing w:line="240" w:lineRule="auto"/>
        <w:rPr>
          <w:sz w:val="24"/>
          <w:szCs w:val="24"/>
        </w:rPr>
      </w:pPr>
      <w:r w:rsidRPr="00D7208E">
        <w:rPr>
          <w:sz w:val="24"/>
          <w:szCs w:val="24"/>
        </w:rPr>
        <w:tab/>
        <w:t>Address of</w:t>
      </w:r>
    </w:p>
    <w:p w14:paraId="1C2906CF" w14:textId="77777777" w:rsidR="003D5C15" w:rsidRPr="00D7208E" w:rsidRDefault="003D5C15" w:rsidP="006A5E0B">
      <w:pPr>
        <w:pStyle w:val="table-e"/>
        <w:tabs>
          <w:tab w:val="left" w:pos="5040"/>
        </w:tabs>
        <w:spacing w:line="240" w:lineRule="auto"/>
        <w:rPr>
          <w:sz w:val="24"/>
          <w:szCs w:val="24"/>
        </w:rPr>
      </w:pPr>
      <w:r w:rsidRPr="00D7208E">
        <w:rPr>
          <w:sz w:val="24"/>
          <w:szCs w:val="24"/>
        </w:rPr>
        <w:tab/>
        <w:t>court office ................................................................</w:t>
      </w:r>
    </w:p>
    <w:p w14:paraId="6CF7022C" w14:textId="77777777" w:rsidR="003D5C15" w:rsidRPr="00D7208E" w:rsidRDefault="003D5C15" w:rsidP="006A5E0B">
      <w:pPr>
        <w:pStyle w:val="table-e"/>
        <w:spacing w:line="240" w:lineRule="auto"/>
        <w:rPr>
          <w:sz w:val="24"/>
          <w:szCs w:val="24"/>
        </w:rPr>
      </w:pPr>
    </w:p>
    <w:p w14:paraId="5B1B3D0E" w14:textId="77777777" w:rsidR="003D5C15" w:rsidRPr="00D7208E" w:rsidRDefault="003D5C15" w:rsidP="006A5E0B">
      <w:pPr>
        <w:pStyle w:val="table-e"/>
        <w:tabs>
          <w:tab w:val="left" w:pos="5913"/>
        </w:tabs>
        <w:spacing w:line="240" w:lineRule="auto"/>
        <w:rPr>
          <w:sz w:val="24"/>
          <w:szCs w:val="24"/>
        </w:rPr>
      </w:pPr>
      <w:r w:rsidRPr="00D7208E">
        <w:rPr>
          <w:sz w:val="24"/>
          <w:szCs w:val="24"/>
        </w:rPr>
        <w:tab/>
      </w:r>
      <w:r w:rsidR="006A5E0B" w:rsidRPr="00D7208E">
        <w:rPr>
          <w:sz w:val="24"/>
          <w:szCs w:val="24"/>
        </w:rPr>
        <w:t xml:space="preserve">     </w:t>
      </w:r>
      <w:r w:rsidRPr="00D7208E">
        <w:rPr>
          <w:sz w:val="24"/>
          <w:szCs w:val="24"/>
        </w:rPr>
        <w:t>................................................................</w:t>
      </w:r>
    </w:p>
    <w:p w14:paraId="3F0231A8" w14:textId="77777777" w:rsidR="003D5C15" w:rsidRPr="00D7208E" w:rsidRDefault="003D5C15" w:rsidP="006A5E0B">
      <w:pPr>
        <w:pStyle w:val="zparawtab-e"/>
        <w:tabs>
          <w:tab w:val="left" w:pos="9325"/>
        </w:tabs>
        <w:spacing w:after="319" w:line="240" w:lineRule="auto"/>
        <w:rPr>
          <w:sz w:val="24"/>
          <w:szCs w:val="24"/>
        </w:rPr>
      </w:pPr>
    </w:p>
    <w:p w14:paraId="5237BF44" w14:textId="77777777" w:rsidR="003D5C15" w:rsidRPr="00D7208E" w:rsidRDefault="003D5C15" w:rsidP="006A5E0B">
      <w:pPr>
        <w:pStyle w:val="zparanoindt-e"/>
        <w:spacing w:after="319" w:line="240" w:lineRule="auto"/>
        <w:rPr>
          <w:i/>
          <w:sz w:val="24"/>
          <w:szCs w:val="24"/>
        </w:rPr>
      </w:pPr>
      <w:r w:rsidRPr="00D7208E">
        <w:rPr>
          <w:i/>
          <w:sz w:val="24"/>
          <w:szCs w:val="24"/>
        </w:rPr>
        <w:t>(The description of the mortgaged property in the attached schedule must be the same as in the statement of claim.)</w:t>
      </w:r>
    </w:p>
    <w:p w14:paraId="3FB16740" w14:textId="77777777" w:rsidR="003D5C15" w:rsidRPr="006A5E0B" w:rsidRDefault="003D5C15" w:rsidP="006A5E0B">
      <w:pPr>
        <w:pStyle w:val="footnote-e"/>
        <w:spacing w:line="240" w:lineRule="auto"/>
        <w:rPr>
          <w:sz w:val="24"/>
          <w:szCs w:val="24"/>
        </w:rPr>
      </w:pPr>
      <w:r w:rsidRPr="00D7208E">
        <w:rPr>
          <w:sz w:val="24"/>
          <w:szCs w:val="24"/>
        </w:rPr>
        <w:t>RCP-E 64J (</w:t>
      </w:r>
      <w:r w:rsidR="00357F49" w:rsidRPr="00D7208E">
        <w:rPr>
          <w:sz w:val="24"/>
          <w:szCs w:val="24"/>
        </w:rPr>
        <w:t>April 1, 2021</w:t>
      </w:r>
      <w:r w:rsidRPr="00D7208E">
        <w:rPr>
          <w:sz w:val="24"/>
          <w:szCs w:val="24"/>
        </w:rPr>
        <w:t>)</w:t>
      </w:r>
    </w:p>
    <w:sectPr w:rsidR="003D5C15" w:rsidRPr="006A5E0B">
      <w:headerReference w:type="default" r:id="rId10"/>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A75145" w14:textId="77777777" w:rsidR="006C1E4D" w:rsidRDefault="006C1E4D" w:rsidP="00614F1D">
      <w:r>
        <w:separator/>
      </w:r>
    </w:p>
  </w:endnote>
  <w:endnote w:type="continuationSeparator" w:id="0">
    <w:p w14:paraId="2CE5419D" w14:textId="77777777" w:rsidR="006C1E4D" w:rsidRDefault="006C1E4D" w:rsidP="00614F1D">
      <w:r>
        <w:continuationSeparator/>
      </w:r>
    </w:p>
  </w:endnote>
  <w:endnote w:type="continuationNotice" w:id="1">
    <w:p w14:paraId="5C5A9ACA" w14:textId="77777777" w:rsidR="006C1E4D" w:rsidRDefault="006C1E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D2CA09" w14:textId="77777777" w:rsidR="006C1E4D" w:rsidRDefault="006C1E4D" w:rsidP="00614F1D">
      <w:r>
        <w:separator/>
      </w:r>
    </w:p>
  </w:footnote>
  <w:footnote w:type="continuationSeparator" w:id="0">
    <w:p w14:paraId="6ABFA648" w14:textId="77777777" w:rsidR="006C1E4D" w:rsidRDefault="006C1E4D" w:rsidP="00614F1D">
      <w:r>
        <w:continuationSeparator/>
      </w:r>
    </w:p>
  </w:footnote>
  <w:footnote w:type="continuationNotice" w:id="1">
    <w:p w14:paraId="1EFC7E8D" w14:textId="77777777" w:rsidR="006C1E4D" w:rsidRDefault="006C1E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E03CED" w14:textId="1DEC2183" w:rsidR="00562A45" w:rsidRPr="00562A45" w:rsidRDefault="00562A45" w:rsidP="00562A45">
    <w:pPr>
      <w:pStyle w:val="Header"/>
      <w:jc w:val="center"/>
      <w:rPr>
        <w:sz w:val="20"/>
        <w:szCs w:val="20"/>
      </w:rPr>
    </w:pPr>
  </w:p>
  <w:p w14:paraId="06CE51B2" w14:textId="77777777" w:rsidR="00562A45" w:rsidRPr="00562A45" w:rsidRDefault="00562A45" w:rsidP="00562A45">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hdrShapeDefaults>
    <o:shapedefaults v:ext="edit" spidmax="307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F1D"/>
    <w:rsid w:val="00166E8A"/>
    <w:rsid w:val="0021060D"/>
    <w:rsid w:val="00357F49"/>
    <w:rsid w:val="003D5C15"/>
    <w:rsid w:val="00445313"/>
    <w:rsid w:val="00456263"/>
    <w:rsid w:val="0048000D"/>
    <w:rsid w:val="004B3FCD"/>
    <w:rsid w:val="00521CE2"/>
    <w:rsid w:val="00562A45"/>
    <w:rsid w:val="00614F1D"/>
    <w:rsid w:val="00625D03"/>
    <w:rsid w:val="00656575"/>
    <w:rsid w:val="006A5E0B"/>
    <w:rsid w:val="006C1E4D"/>
    <w:rsid w:val="007548D4"/>
    <w:rsid w:val="008238B7"/>
    <w:rsid w:val="0083682E"/>
    <w:rsid w:val="0085222A"/>
    <w:rsid w:val="0089107C"/>
    <w:rsid w:val="00A15CEC"/>
    <w:rsid w:val="00C87E45"/>
    <w:rsid w:val="00D66326"/>
    <w:rsid w:val="00D7208E"/>
    <w:rsid w:val="00D75363"/>
    <w:rsid w:val="00F719C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1C17B20C"/>
  <w15:chartTrackingRefBased/>
  <w15:docId w15:val="{6E179F1D-4A8B-4BAD-AE3E-3EC75D56E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paragraph" w:styleId="Header">
    <w:name w:val="header"/>
    <w:basedOn w:val="Normal"/>
    <w:link w:val="HeaderChar"/>
    <w:uiPriority w:val="99"/>
    <w:unhideWhenUsed/>
    <w:rsid w:val="00456263"/>
    <w:pPr>
      <w:tabs>
        <w:tab w:val="center" w:pos="4680"/>
        <w:tab w:val="right" w:pos="9360"/>
      </w:tabs>
    </w:pPr>
  </w:style>
  <w:style w:type="character" w:customStyle="1" w:styleId="HeaderChar">
    <w:name w:val="Header Char"/>
    <w:link w:val="Header"/>
    <w:uiPriority w:val="99"/>
    <w:rsid w:val="00456263"/>
    <w:rPr>
      <w:sz w:val="24"/>
      <w:szCs w:val="24"/>
      <w:lang w:eastAsia="en-US"/>
    </w:rPr>
  </w:style>
  <w:style w:type="paragraph" w:styleId="Footer">
    <w:name w:val="footer"/>
    <w:basedOn w:val="Normal"/>
    <w:link w:val="FooterChar"/>
    <w:uiPriority w:val="99"/>
    <w:unhideWhenUsed/>
    <w:rsid w:val="00456263"/>
    <w:pPr>
      <w:tabs>
        <w:tab w:val="center" w:pos="4680"/>
        <w:tab w:val="right" w:pos="9360"/>
      </w:tabs>
    </w:pPr>
  </w:style>
  <w:style w:type="character" w:customStyle="1" w:styleId="FooterChar">
    <w:name w:val="Footer Char"/>
    <w:link w:val="Footer"/>
    <w:uiPriority w:val="99"/>
    <w:rsid w:val="00456263"/>
    <w:rPr>
      <w:sz w:val="24"/>
      <w:szCs w:val="24"/>
      <w:lang w:eastAsia="en-US"/>
    </w:rPr>
  </w:style>
  <w:style w:type="paragraph" w:styleId="BalloonText">
    <w:name w:val="Balloon Text"/>
    <w:basedOn w:val="Normal"/>
    <w:link w:val="BalloonTextChar"/>
    <w:uiPriority w:val="99"/>
    <w:semiHidden/>
    <w:unhideWhenUsed/>
    <w:rsid w:val="00D7208E"/>
    <w:rPr>
      <w:rFonts w:ascii="Segoe UI" w:hAnsi="Segoe UI" w:cs="Segoe UI"/>
      <w:sz w:val="18"/>
      <w:szCs w:val="18"/>
    </w:rPr>
  </w:style>
  <w:style w:type="character" w:customStyle="1" w:styleId="BalloonTextChar">
    <w:name w:val="Balloon Text Char"/>
    <w:link w:val="BalloonText"/>
    <w:uiPriority w:val="99"/>
    <w:semiHidden/>
    <w:rsid w:val="00D7208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A648654DEAE340BC11F7F683445736" ma:contentTypeVersion="7" ma:contentTypeDescription="Create a new document." ma:contentTypeScope="" ma:versionID="869a9bef3dddc661e47cbf02426e2417">
  <xsd:schema xmlns:xsd="http://www.w3.org/2001/XMLSchema" xmlns:xs="http://www.w3.org/2001/XMLSchema" xmlns:p="http://schemas.microsoft.com/office/2006/metadata/properties" xmlns:ns3="a3a41b72-0803-454d-a444-e932ad626048" xmlns:ns4="578d76e2-b855-486a-8eeb-9554c3bb7c60" targetNamespace="http://schemas.microsoft.com/office/2006/metadata/properties" ma:root="true" ma:fieldsID="fd6b8237045dfd3a4469fe109402dd81" ns3:_="" ns4:_="">
    <xsd:import namespace="a3a41b72-0803-454d-a444-e932ad626048"/>
    <xsd:import namespace="578d76e2-b855-486a-8eeb-9554c3bb7c6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41b72-0803-454d-a444-e932ad626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d76e2-b855-486a-8eeb-9554c3bb7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0F921A-DF0B-4B08-856A-9F5662DF4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41b72-0803-454d-a444-e932ad626048"/>
    <ds:schemaRef ds:uri="578d76e2-b855-486a-8eeb-9554c3bb7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FBBD9F-D7FE-480E-B2A0-4A2FA4F7B52A}">
  <ds:schemaRefs>
    <ds:schemaRef ds:uri="http://schemas.microsoft.com/sharepoint/v3/contenttype/forms"/>
  </ds:schemaRefs>
</ds:datastoreItem>
</file>

<file path=customXml/itemProps3.xml><?xml version="1.0" encoding="utf-8"?>
<ds:datastoreItem xmlns:ds="http://schemas.openxmlformats.org/officeDocument/2006/customXml" ds:itemID="{FFDF0628-EBEC-4CB8-B7BD-061AAD468C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RCP-E 64J </vt:lpstr>
    </vt:vector>
  </TitlesOfParts>
  <Company>MAG</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64J</dc:title>
  <dc:subject>Form 64J: Default Judgment for Immediate Sale</dc:subject>
  <dc:creator>Rottman, M.</dc:creator>
  <cp:keywords/>
  <dc:description/>
  <cp:lastModifiedBy>Schell, Denise (MAG)</cp:lastModifiedBy>
  <cp:revision>2</cp:revision>
  <dcterms:created xsi:type="dcterms:W3CDTF">2022-02-01T14:11:00Z</dcterms:created>
  <dcterms:modified xsi:type="dcterms:W3CDTF">2022-02-01T14:11:00Z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0x010100DAA648654DEAE340BC11F7F683445736</vt:lpwstr>
  </property>
  <property fmtid="{D5CDD505-2E9C-101B-9397-08002B2CF9AE}" pid="3" name="MSIP_Label_034a106e-6316-442c-ad35-738afd673d2b_Enabled">
    <vt:lpwstr>true</vt:lpwstr>
  </property>
  <property fmtid="{D5CDD505-2E9C-101B-9397-08002B2CF9AE}" pid="4" name="MSIP_Label_034a106e-6316-442c-ad35-738afd673d2b_SetDate">
    <vt:lpwstr>2022-02-01T14:10:58Z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7506e7bc-0512-4fbf-9db6-c726962eb384</vt:lpwstr>
  </property>
  <property fmtid="{D5CDD505-2E9C-101B-9397-08002B2CF9AE}" pid="9" name="MSIP_Label_034a106e-6316-442c-ad35-738afd673d2b_ContentBits">
    <vt:lpwstr>0</vt:lpwstr>
  </property>
</Properties>
</file>