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32C07F" w14:textId="77777777" w:rsidR="00B642C7" w:rsidRDefault="00263D05">
      <w:pPr>
        <w:pStyle w:val="form-e"/>
        <w:tabs>
          <w:tab w:val="clear" w:pos="0"/>
        </w:tabs>
      </w:pPr>
      <w:r>
        <w:t>Form 64D</w:t>
      </w:r>
    </w:p>
    <w:p w14:paraId="230F9F35" w14:textId="77777777" w:rsidR="00B642C7" w:rsidRDefault="00263D05">
      <w:pPr>
        <w:pStyle w:val="act-e"/>
        <w:tabs>
          <w:tab w:val="clear" w:pos="0"/>
        </w:tabs>
      </w:pPr>
      <w:r>
        <w:t>Courts of Justice Act</w:t>
      </w:r>
    </w:p>
    <w:p w14:paraId="295B6A47" w14:textId="77777777" w:rsidR="00B642C7" w:rsidRDefault="00263D05">
      <w:pPr>
        <w:pStyle w:val="subject-e"/>
        <w:tabs>
          <w:tab w:val="clear" w:pos="0"/>
        </w:tabs>
      </w:pPr>
      <w:r>
        <w:t>default judgment for foreclosure without a reference</w:t>
      </w:r>
    </w:p>
    <w:p w14:paraId="3308FE36" w14:textId="77777777" w:rsidR="00B642C7" w:rsidRDefault="00263D05">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pPr>
      <w:r>
        <w:t>(General heading)</w:t>
      </w:r>
    </w:p>
    <w:p w14:paraId="7B0D1DFA" w14:textId="74F1B5F3" w:rsidR="00B642C7" w:rsidRPr="00B16CC7" w:rsidRDefault="008F2793">
      <w:pPr>
        <w:pStyle w:val="zcourt-e"/>
        <w:jc w:val="left"/>
        <w:rPr>
          <w:i w:val="0"/>
          <w:iCs/>
        </w:rPr>
      </w:pPr>
      <w:r w:rsidRPr="00B16CC7">
        <w:rPr>
          <w:i w:val="0"/>
          <w:iCs/>
        </w:rPr>
        <w:t>[SEAL]</w:t>
      </w:r>
    </w:p>
    <w:p w14:paraId="41440126" w14:textId="77777777" w:rsidR="00B642C7" w:rsidRDefault="00263D05">
      <w:pPr>
        <w:pStyle w:val="zheadingx-e"/>
        <w:spacing w:after="319"/>
      </w:pPr>
      <w:r>
        <w:t>judgment</w:t>
      </w:r>
    </w:p>
    <w:p w14:paraId="68ECD60F" w14:textId="77777777" w:rsidR="00B642C7" w:rsidRDefault="00263D05">
      <w:pPr>
        <w:pStyle w:val="zparawtab-e"/>
        <w:spacing w:after="319"/>
        <w:rPr>
          <w:i/>
        </w:rPr>
      </w:pPr>
      <w:r>
        <w:tab/>
      </w:r>
      <w:r>
        <w:tab/>
        <w:t xml:space="preserve">On reading the statement of claim in this action and the proof of service of the statement of claim on the defendant(s), filed, no request for sale having been served and filed the defendant(s) </w:t>
      </w:r>
      <w:r>
        <w:rPr>
          <w:i/>
        </w:rPr>
        <w:t>(name(s))</w:t>
      </w:r>
      <w:r>
        <w:t xml:space="preserve"> having served and filed a request to redeem and the defendant(s) having been noted in default, and the account having been taken in the presence of the lawyer(s) for the plaintiff(s) </w:t>
      </w:r>
      <w:r>
        <w:rPr>
          <w:i/>
        </w:rPr>
        <w:t>(or</w:t>
      </w:r>
      <w:r>
        <w:t xml:space="preserve"> the plaintiff</w:t>
      </w:r>
      <w:r>
        <w:rPr>
          <w:i/>
        </w:rPr>
        <w:t>)</w:t>
      </w:r>
      <w:r>
        <w:t xml:space="preserve"> and the lawyer(s) for the defendant(s) (</w:t>
      </w:r>
      <w:r>
        <w:rPr>
          <w:i/>
        </w:rPr>
        <w:t>where applicable, add (identify party)</w:t>
      </w:r>
      <w:r>
        <w:t xml:space="preserve"> appearing in person </w:t>
      </w:r>
      <w:r>
        <w:rPr>
          <w:i/>
        </w:rPr>
        <w:t>or</w:t>
      </w:r>
      <w:r>
        <w:t xml:space="preserve"> no one appearing for the defendant </w:t>
      </w:r>
      <w:r>
        <w:rPr>
          <w:i/>
        </w:rPr>
        <w:t>(name)</w:t>
      </w:r>
      <w:r>
        <w:t xml:space="preserve"> although served with notice of the taking of the account as appears from the affidavit of </w:t>
      </w:r>
      <w:r>
        <w:rPr>
          <w:i/>
        </w:rPr>
        <w:t xml:space="preserve">(name), </w:t>
      </w:r>
      <w:r>
        <w:t>filed)</w:t>
      </w:r>
      <w:r>
        <w:rPr>
          <w:i/>
        </w:rPr>
        <w:t>,</w:t>
      </w:r>
    </w:p>
    <w:p w14:paraId="60DCF3AF" w14:textId="77777777" w:rsidR="00B642C7" w:rsidRDefault="00263D05">
      <w:pPr>
        <w:pStyle w:val="zparawtab-e"/>
        <w:spacing w:after="319"/>
      </w:pPr>
      <w:r>
        <w:t>1.</w:t>
      </w:r>
      <w:r>
        <w:tab/>
      </w:r>
      <w:r>
        <w:tab/>
        <w:t xml:space="preserve">I FIND that the following sums are due to the plaintiff from the defendant </w:t>
      </w:r>
      <w:r>
        <w:rPr>
          <w:i/>
        </w:rPr>
        <w:t>(name of owner of equity of redemption)</w:t>
      </w:r>
      <w:r>
        <w:t xml:space="preserve"> on </w:t>
      </w:r>
      <w:r>
        <w:rPr>
          <w:i/>
        </w:rPr>
        <w:t>(redemption date),</w:t>
      </w:r>
      <w:r>
        <w:t xml:space="preserve"> the day I have fixed for payment under the mortgage in question in this action:</w:t>
      </w:r>
    </w:p>
    <w:tbl>
      <w:tblPr>
        <w:tblW w:w="0" w:type="auto"/>
        <w:tblInd w:w="60" w:type="dxa"/>
        <w:tblLayout w:type="fixed"/>
        <w:tblCellMar>
          <w:left w:w="60" w:type="dxa"/>
          <w:right w:w="60" w:type="dxa"/>
        </w:tblCellMar>
        <w:tblLook w:val="0000" w:firstRow="0" w:lastRow="0" w:firstColumn="0" w:lastColumn="0" w:noHBand="0" w:noVBand="0"/>
      </w:tblPr>
      <w:tblGrid>
        <w:gridCol w:w="810"/>
        <w:gridCol w:w="7020"/>
        <w:gridCol w:w="1530"/>
      </w:tblGrid>
      <w:tr w:rsidR="00B642C7" w14:paraId="5D9DB0F6" w14:textId="77777777">
        <w:tc>
          <w:tcPr>
            <w:tcW w:w="810" w:type="dxa"/>
          </w:tcPr>
          <w:p w14:paraId="177D728B" w14:textId="77777777" w:rsidR="00B642C7" w:rsidRDefault="00263D05">
            <w:pPr>
              <w:pStyle w:val="table-e"/>
              <w:spacing w:after="40"/>
              <w:jc w:val="center"/>
            </w:pPr>
            <w:r>
              <w:t>(a)</w:t>
            </w:r>
          </w:p>
        </w:tc>
        <w:tc>
          <w:tcPr>
            <w:tcW w:w="7020" w:type="dxa"/>
          </w:tcPr>
          <w:p w14:paraId="429FFC89" w14:textId="77777777" w:rsidR="00B642C7" w:rsidRDefault="00263D05">
            <w:pPr>
              <w:pStyle w:val="table-e"/>
              <w:spacing w:after="40"/>
            </w:pPr>
            <w:r>
              <w:t>for principal</w:t>
            </w:r>
          </w:p>
        </w:tc>
        <w:tc>
          <w:tcPr>
            <w:tcW w:w="1530" w:type="dxa"/>
          </w:tcPr>
          <w:p w14:paraId="0EA7FCE6" w14:textId="77777777" w:rsidR="00B642C7" w:rsidRDefault="00263D05">
            <w:pPr>
              <w:pStyle w:val="table-e"/>
              <w:tabs>
                <w:tab w:val="right" w:leader="dot" w:pos="1440"/>
              </w:tabs>
              <w:spacing w:after="40"/>
            </w:pPr>
            <w:r>
              <w:t>$</w:t>
            </w:r>
            <w:r>
              <w:tab/>
            </w:r>
          </w:p>
        </w:tc>
      </w:tr>
      <w:tr w:rsidR="00B642C7" w14:paraId="0ED6CF58" w14:textId="77777777">
        <w:tc>
          <w:tcPr>
            <w:tcW w:w="810" w:type="dxa"/>
          </w:tcPr>
          <w:p w14:paraId="059AAA0F" w14:textId="77777777" w:rsidR="00B642C7" w:rsidRDefault="00263D05">
            <w:pPr>
              <w:pStyle w:val="table-e"/>
              <w:spacing w:after="40"/>
              <w:jc w:val="center"/>
            </w:pPr>
            <w:r>
              <w:t>(b)</w:t>
            </w:r>
          </w:p>
        </w:tc>
        <w:tc>
          <w:tcPr>
            <w:tcW w:w="7020" w:type="dxa"/>
          </w:tcPr>
          <w:p w14:paraId="197AA904" w14:textId="77777777" w:rsidR="00B642C7" w:rsidRDefault="00263D05">
            <w:pPr>
              <w:pStyle w:val="table-e"/>
              <w:spacing w:after="40"/>
            </w:pPr>
            <w:r>
              <w:t>for taxes paid</w:t>
            </w:r>
          </w:p>
        </w:tc>
        <w:tc>
          <w:tcPr>
            <w:tcW w:w="1530" w:type="dxa"/>
          </w:tcPr>
          <w:p w14:paraId="11B2AE56" w14:textId="77777777" w:rsidR="00B642C7" w:rsidRDefault="00263D05">
            <w:pPr>
              <w:pStyle w:val="table-e"/>
              <w:tabs>
                <w:tab w:val="right" w:leader="dot" w:pos="1440"/>
              </w:tabs>
              <w:spacing w:after="40"/>
            </w:pPr>
            <w:r>
              <w:t>$</w:t>
            </w:r>
            <w:r>
              <w:tab/>
            </w:r>
          </w:p>
        </w:tc>
      </w:tr>
      <w:tr w:rsidR="00B642C7" w14:paraId="450CEAE8" w14:textId="77777777">
        <w:tc>
          <w:tcPr>
            <w:tcW w:w="810" w:type="dxa"/>
          </w:tcPr>
          <w:p w14:paraId="61DD1BFD" w14:textId="77777777" w:rsidR="00B642C7" w:rsidRDefault="00263D05">
            <w:pPr>
              <w:pStyle w:val="table-e"/>
              <w:spacing w:after="40"/>
              <w:jc w:val="center"/>
            </w:pPr>
            <w:r>
              <w:t>(c)</w:t>
            </w:r>
          </w:p>
        </w:tc>
        <w:tc>
          <w:tcPr>
            <w:tcW w:w="7020" w:type="dxa"/>
          </w:tcPr>
          <w:p w14:paraId="7A879B83" w14:textId="77777777" w:rsidR="00B642C7" w:rsidRDefault="00263D05">
            <w:pPr>
              <w:pStyle w:val="table-e"/>
              <w:spacing w:after="40"/>
            </w:pPr>
            <w:r>
              <w:t>for premiums of insurance paid</w:t>
            </w:r>
          </w:p>
        </w:tc>
        <w:tc>
          <w:tcPr>
            <w:tcW w:w="1530" w:type="dxa"/>
          </w:tcPr>
          <w:p w14:paraId="3F65F24B" w14:textId="77777777" w:rsidR="00B642C7" w:rsidRDefault="00263D05">
            <w:pPr>
              <w:pStyle w:val="table-e"/>
              <w:tabs>
                <w:tab w:val="right" w:leader="dot" w:pos="1440"/>
              </w:tabs>
              <w:spacing w:after="40"/>
            </w:pPr>
            <w:r>
              <w:t>$</w:t>
            </w:r>
            <w:r>
              <w:tab/>
            </w:r>
            <w:r>
              <w:tab/>
            </w:r>
          </w:p>
        </w:tc>
      </w:tr>
      <w:tr w:rsidR="00B642C7" w14:paraId="4F29066F" w14:textId="77777777">
        <w:tc>
          <w:tcPr>
            <w:tcW w:w="810" w:type="dxa"/>
          </w:tcPr>
          <w:p w14:paraId="1B9CA0F2" w14:textId="77777777" w:rsidR="00B642C7" w:rsidRDefault="00263D05">
            <w:pPr>
              <w:pStyle w:val="table-e"/>
              <w:spacing w:after="40"/>
              <w:jc w:val="center"/>
            </w:pPr>
            <w:r>
              <w:t>(d)</w:t>
            </w:r>
          </w:p>
        </w:tc>
        <w:tc>
          <w:tcPr>
            <w:tcW w:w="7020" w:type="dxa"/>
          </w:tcPr>
          <w:p w14:paraId="62D73582" w14:textId="77777777" w:rsidR="00B642C7" w:rsidRDefault="00263D05">
            <w:pPr>
              <w:pStyle w:val="table-e"/>
              <w:spacing w:after="40"/>
            </w:pPr>
            <w:r>
              <w:t>for maintenance costs paid</w:t>
            </w:r>
          </w:p>
        </w:tc>
        <w:tc>
          <w:tcPr>
            <w:tcW w:w="1530" w:type="dxa"/>
          </w:tcPr>
          <w:p w14:paraId="752CB502" w14:textId="77777777" w:rsidR="00B642C7" w:rsidRDefault="00263D05">
            <w:pPr>
              <w:pStyle w:val="table-e"/>
              <w:tabs>
                <w:tab w:val="right" w:leader="dot" w:pos="1440"/>
              </w:tabs>
              <w:spacing w:after="40"/>
            </w:pPr>
            <w:r>
              <w:t>$</w:t>
            </w:r>
            <w:r>
              <w:tab/>
            </w:r>
            <w:r>
              <w:tab/>
            </w:r>
          </w:p>
        </w:tc>
      </w:tr>
      <w:tr w:rsidR="00B642C7" w14:paraId="36B15F0C" w14:textId="77777777">
        <w:tc>
          <w:tcPr>
            <w:tcW w:w="810" w:type="dxa"/>
          </w:tcPr>
          <w:p w14:paraId="73E8C223" w14:textId="77777777" w:rsidR="00B642C7" w:rsidRDefault="00263D05">
            <w:pPr>
              <w:pStyle w:val="table-e"/>
              <w:spacing w:after="40"/>
              <w:jc w:val="center"/>
            </w:pPr>
            <w:r>
              <w:t>(e)</w:t>
            </w:r>
          </w:p>
        </w:tc>
        <w:tc>
          <w:tcPr>
            <w:tcW w:w="7020" w:type="dxa"/>
          </w:tcPr>
          <w:p w14:paraId="436CB58C" w14:textId="77777777" w:rsidR="00B642C7" w:rsidRDefault="00263D05">
            <w:pPr>
              <w:pStyle w:val="table-e"/>
              <w:spacing w:after="40"/>
            </w:pPr>
            <w:r>
              <w:t>for heating costs paid</w:t>
            </w:r>
          </w:p>
        </w:tc>
        <w:tc>
          <w:tcPr>
            <w:tcW w:w="1530" w:type="dxa"/>
          </w:tcPr>
          <w:p w14:paraId="3C7D8703" w14:textId="77777777" w:rsidR="00B642C7" w:rsidRDefault="00263D05">
            <w:pPr>
              <w:pStyle w:val="table-e"/>
              <w:tabs>
                <w:tab w:val="right" w:leader="dot" w:pos="1440"/>
              </w:tabs>
              <w:spacing w:after="40"/>
            </w:pPr>
            <w:r>
              <w:t>$</w:t>
            </w:r>
            <w:r>
              <w:tab/>
            </w:r>
            <w:r>
              <w:tab/>
            </w:r>
          </w:p>
        </w:tc>
      </w:tr>
      <w:tr w:rsidR="00B642C7" w14:paraId="5BEDC60E" w14:textId="77777777">
        <w:tc>
          <w:tcPr>
            <w:tcW w:w="810" w:type="dxa"/>
          </w:tcPr>
          <w:p w14:paraId="4D982AD9" w14:textId="77777777" w:rsidR="00B642C7" w:rsidRDefault="00263D05">
            <w:pPr>
              <w:pStyle w:val="table-e"/>
              <w:spacing w:after="40"/>
              <w:jc w:val="center"/>
            </w:pPr>
            <w:r>
              <w:t>(f)</w:t>
            </w:r>
          </w:p>
        </w:tc>
        <w:tc>
          <w:tcPr>
            <w:tcW w:w="7020" w:type="dxa"/>
          </w:tcPr>
          <w:p w14:paraId="61B0985A" w14:textId="77777777" w:rsidR="00B642C7" w:rsidRDefault="00263D05">
            <w:pPr>
              <w:pStyle w:val="table-e"/>
              <w:spacing w:after="40"/>
              <w:rPr>
                <w:i/>
              </w:rPr>
            </w:pPr>
            <w:r>
              <w:t xml:space="preserve">for utility costs paid </w:t>
            </w:r>
            <w:r>
              <w:rPr>
                <w:i/>
              </w:rPr>
              <w:t>(add any other costs in similar fashion)</w:t>
            </w:r>
          </w:p>
        </w:tc>
        <w:tc>
          <w:tcPr>
            <w:tcW w:w="1530" w:type="dxa"/>
          </w:tcPr>
          <w:p w14:paraId="4ED1A683" w14:textId="77777777" w:rsidR="00B642C7" w:rsidRDefault="00263D05">
            <w:pPr>
              <w:pStyle w:val="table-e"/>
              <w:tabs>
                <w:tab w:val="right" w:leader="dot" w:pos="1440"/>
              </w:tabs>
              <w:spacing w:after="40"/>
            </w:pPr>
            <w:r>
              <w:t>$</w:t>
            </w:r>
            <w:r>
              <w:tab/>
            </w:r>
            <w:r>
              <w:tab/>
            </w:r>
          </w:p>
        </w:tc>
      </w:tr>
      <w:tr w:rsidR="00B642C7" w14:paraId="63FB27E5" w14:textId="77777777">
        <w:tc>
          <w:tcPr>
            <w:tcW w:w="810" w:type="dxa"/>
          </w:tcPr>
          <w:p w14:paraId="4BD3F874" w14:textId="77777777" w:rsidR="00B642C7" w:rsidRDefault="00263D05">
            <w:pPr>
              <w:pStyle w:val="table-e"/>
              <w:spacing w:after="40"/>
              <w:jc w:val="center"/>
            </w:pPr>
            <w:r>
              <w:t>(g)</w:t>
            </w:r>
          </w:p>
        </w:tc>
        <w:tc>
          <w:tcPr>
            <w:tcW w:w="7020" w:type="dxa"/>
          </w:tcPr>
          <w:p w14:paraId="1DEF4D2A" w14:textId="77777777" w:rsidR="00B642C7" w:rsidRDefault="00263D05">
            <w:pPr>
              <w:pStyle w:val="table-e"/>
              <w:spacing w:after="40"/>
              <w:rPr>
                <w:i/>
              </w:rPr>
            </w:pPr>
            <w:r>
              <w:t xml:space="preserve">for interest up to </w:t>
            </w:r>
            <w:r>
              <w:rPr>
                <w:i/>
              </w:rPr>
              <w:t>(date of judgment)</w:t>
            </w:r>
          </w:p>
        </w:tc>
        <w:tc>
          <w:tcPr>
            <w:tcW w:w="1530" w:type="dxa"/>
          </w:tcPr>
          <w:p w14:paraId="007001A1" w14:textId="77777777" w:rsidR="00B642C7" w:rsidRDefault="00263D05">
            <w:pPr>
              <w:pStyle w:val="table-e"/>
              <w:tabs>
                <w:tab w:val="right" w:leader="dot" w:pos="1440"/>
              </w:tabs>
              <w:spacing w:after="40"/>
            </w:pPr>
            <w:r>
              <w:t>$</w:t>
            </w:r>
            <w:r>
              <w:tab/>
            </w:r>
            <w:r>
              <w:tab/>
            </w:r>
          </w:p>
        </w:tc>
      </w:tr>
      <w:tr w:rsidR="00B642C7" w14:paraId="598A26F9" w14:textId="77777777">
        <w:tc>
          <w:tcPr>
            <w:tcW w:w="810" w:type="dxa"/>
          </w:tcPr>
          <w:p w14:paraId="3536750E" w14:textId="77777777" w:rsidR="00B642C7" w:rsidRDefault="00263D05">
            <w:pPr>
              <w:pStyle w:val="table-e"/>
              <w:spacing w:after="40"/>
              <w:jc w:val="center"/>
            </w:pPr>
            <w:r>
              <w:t>(h)</w:t>
            </w:r>
          </w:p>
        </w:tc>
        <w:tc>
          <w:tcPr>
            <w:tcW w:w="7020" w:type="dxa"/>
          </w:tcPr>
          <w:p w14:paraId="05355881" w14:textId="77777777" w:rsidR="00B642C7" w:rsidRDefault="00263D05">
            <w:pPr>
              <w:pStyle w:val="table-e"/>
              <w:spacing w:after="40"/>
            </w:pPr>
            <w:r>
              <w:t>for costs of this action</w:t>
            </w:r>
          </w:p>
        </w:tc>
        <w:tc>
          <w:tcPr>
            <w:tcW w:w="1530" w:type="dxa"/>
          </w:tcPr>
          <w:p w14:paraId="6A910C1A" w14:textId="77777777" w:rsidR="00B642C7" w:rsidRDefault="00263D05">
            <w:pPr>
              <w:pStyle w:val="table-e"/>
              <w:tabs>
                <w:tab w:val="right" w:leader="dot" w:pos="1440"/>
              </w:tabs>
              <w:spacing w:after="40"/>
            </w:pPr>
            <w:r>
              <w:t>$</w:t>
            </w:r>
            <w:r>
              <w:tab/>
            </w:r>
            <w:r>
              <w:tab/>
            </w:r>
          </w:p>
        </w:tc>
      </w:tr>
      <w:tr w:rsidR="00B642C7" w14:paraId="3AB231DC" w14:textId="77777777">
        <w:tc>
          <w:tcPr>
            <w:tcW w:w="810" w:type="dxa"/>
          </w:tcPr>
          <w:p w14:paraId="2405FD05" w14:textId="77777777" w:rsidR="00B642C7" w:rsidRDefault="00263D05">
            <w:pPr>
              <w:pStyle w:val="table-e"/>
              <w:spacing w:after="40"/>
              <w:jc w:val="center"/>
            </w:pPr>
            <w:r>
              <w:t>(i)</w:t>
            </w:r>
          </w:p>
        </w:tc>
        <w:tc>
          <w:tcPr>
            <w:tcW w:w="7020" w:type="dxa"/>
          </w:tcPr>
          <w:p w14:paraId="14C86523" w14:textId="77777777" w:rsidR="00B642C7" w:rsidRDefault="00263D05">
            <w:pPr>
              <w:pStyle w:val="table-e"/>
              <w:tabs>
                <w:tab w:val="left" w:pos="1435"/>
                <w:tab w:val="left" w:leader="dot" w:pos="4782"/>
              </w:tabs>
              <w:spacing w:after="40"/>
            </w:pPr>
            <w:r>
              <w:t xml:space="preserve">for subsequent interest on the principal at the rate of </w:t>
            </w:r>
            <w:r>
              <w:tab/>
              <w:t xml:space="preserve">per cent per year up to </w:t>
            </w:r>
            <w:r>
              <w:br/>
              <w:t>the day fixed for payment</w:t>
            </w:r>
          </w:p>
        </w:tc>
        <w:tc>
          <w:tcPr>
            <w:tcW w:w="1530" w:type="dxa"/>
          </w:tcPr>
          <w:p w14:paraId="66DCABA8" w14:textId="77777777" w:rsidR="00B642C7" w:rsidRDefault="00263D05">
            <w:pPr>
              <w:pStyle w:val="table-e"/>
              <w:tabs>
                <w:tab w:val="right" w:leader="dot" w:pos="1440"/>
              </w:tabs>
              <w:spacing w:after="40"/>
            </w:pPr>
            <w:r>
              <w:br/>
              <w:t>$</w:t>
            </w:r>
            <w:r>
              <w:tab/>
            </w:r>
            <w:r>
              <w:tab/>
            </w:r>
          </w:p>
        </w:tc>
      </w:tr>
      <w:tr w:rsidR="00B642C7" w14:paraId="63BD5165" w14:textId="77777777">
        <w:trPr>
          <w:cantSplit/>
        </w:trPr>
        <w:tc>
          <w:tcPr>
            <w:tcW w:w="7830" w:type="dxa"/>
            <w:gridSpan w:val="2"/>
          </w:tcPr>
          <w:p w14:paraId="612F98FD" w14:textId="77777777" w:rsidR="00B642C7" w:rsidRDefault="00263D05">
            <w:pPr>
              <w:pStyle w:val="table-e"/>
              <w:spacing w:after="40"/>
            </w:pPr>
            <w:r>
              <w:t xml:space="preserve">making a total amount due on </w:t>
            </w:r>
            <w:r>
              <w:rPr>
                <w:i/>
              </w:rPr>
              <w:t>(redemption date)</w:t>
            </w:r>
            <w:r>
              <w:t xml:space="preserve"> of</w:t>
            </w:r>
          </w:p>
        </w:tc>
        <w:tc>
          <w:tcPr>
            <w:tcW w:w="1530" w:type="dxa"/>
          </w:tcPr>
          <w:p w14:paraId="7A0D1A77" w14:textId="77777777" w:rsidR="00B642C7" w:rsidRDefault="00263D05">
            <w:pPr>
              <w:pStyle w:val="table-e"/>
              <w:tabs>
                <w:tab w:val="right" w:leader="dot" w:pos="1440"/>
              </w:tabs>
              <w:spacing w:after="40"/>
            </w:pPr>
            <w:r>
              <w:t>$</w:t>
            </w:r>
            <w:r>
              <w:tab/>
            </w:r>
          </w:p>
        </w:tc>
      </w:tr>
    </w:tbl>
    <w:p w14:paraId="70E88DCB" w14:textId="77777777" w:rsidR="00B642C7" w:rsidRDefault="00B642C7">
      <w:pPr>
        <w:pStyle w:val="zparawtab-e"/>
        <w:spacing w:after="120"/>
      </w:pPr>
    </w:p>
    <w:p w14:paraId="2494997D" w14:textId="77777777" w:rsidR="00B642C7" w:rsidRDefault="00263D05">
      <w:pPr>
        <w:pStyle w:val="zparawtab-e"/>
        <w:spacing w:after="319"/>
      </w:pPr>
      <w:r>
        <w:t>2.</w:t>
      </w:r>
      <w:r>
        <w:tab/>
      </w:r>
      <w:r>
        <w:tab/>
        <w:t>IT IS ORDERED AND ADJUDGED that:</w:t>
      </w:r>
    </w:p>
    <w:p w14:paraId="73D103E2" w14:textId="77777777" w:rsidR="00B642C7" w:rsidRDefault="00263D05">
      <w:pPr>
        <w:pStyle w:val="zparagraph-e"/>
        <w:tabs>
          <w:tab w:val="left" w:leader="dot" w:pos="3347"/>
        </w:tabs>
        <w:spacing w:after="240"/>
        <w:ind w:left="475" w:hanging="475"/>
      </w:pPr>
      <w:r>
        <w:tab/>
        <w:t>(a)</w:t>
      </w:r>
      <w:r>
        <w:tab/>
        <w:t>on payment of the sum of $</w:t>
      </w:r>
      <w:r>
        <w:tab/>
      </w:r>
      <w:r>
        <w:rPr>
          <w:i/>
        </w:rPr>
        <w:t>(total amount due from paragraph 1)</w:t>
      </w:r>
      <w:r>
        <w:t xml:space="preserve"> into the </w:t>
      </w:r>
      <w:r>
        <w:rPr>
          <w:i/>
        </w:rPr>
        <w:t>(name of financial institution)</w:t>
      </w:r>
      <w:r>
        <w:t xml:space="preserve"> at </w:t>
      </w:r>
      <w:r>
        <w:rPr>
          <w:i/>
        </w:rPr>
        <w:t>(address),</w:t>
      </w:r>
      <w:r>
        <w:t xml:space="preserve"> to the joint credit of the plaintiff and the Accountant of the Superior Court of Justice </w:t>
      </w:r>
      <w:r>
        <w:rPr>
          <w:i/>
        </w:rPr>
        <w:t xml:space="preserve">(or </w:t>
      </w:r>
      <w:r>
        <w:t>the local registrar</w:t>
      </w:r>
      <w:r>
        <w:rPr>
          <w:i/>
        </w:rPr>
        <w:t>)</w:t>
      </w:r>
      <w:r>
        <w:t>; or</w:t>
      </w:r>
    </w:p>
    <w:p w14:paraId="348EED23" w14:textId="77777777" w:rsidR="00B642C7" w:rsidRDefault="00263D05">
      <w:pPr>
        <w:pStyle w:val="zparagraph-e"/>
        <w:tabs>
          <w:tab w:val="left" w:leader="dot" w:pos="3347"/>
        </w:tabs>
        <w:spacing w:after="240"/>
        <w:ind w:left="475" w:hanging="475"/>
      </w:pPr>
      <w:r>
        <w:tab/>
        <w:t>(b)</w:t>
      </w:r>
      <w:r>
        <w:tab/>
        <w:t>on recovery by the plaintiff of the amount due under paragraph 6 of this judgment, together with post-judgment interest,</w:t>
      </w:r>
    </w:p>
    <w:p w14:paraId="6A2C3140" w14:textId="77777777" w:rsidR="00B642C7" w:rsidRDefault="00263D05">
      <w:pPr>
        <w:pStyle w:val="zparagraph-e"/>
        <w:tabs>
          <w:tab w:val="left" w:leader="dot" w:pos="4608"/>
        </w:tabs>
        <w:spacing w:after="319"/>
        <w:ind w:left="239" w:firstLine="0"/>
        <w:rPr>
          <w:i/>
        </w:rPr>
      </w:pPr>
      <w:r>
        <w:t xml:space="preserve">on or before </w:t>
      </w:r>
      <w:r>
        <w:rPr>
          <w:i/>
        </w:rPr>
        <w:t>(redemption date),</w:t>
      </w:r>
      <w:r>
        <w:t xml:space="preserve"> the plaintiff shall convey the mortgaged property described in the attached schedule to the defendant</w:t>
      </w:r>
      <w:r>
        <w:rPr>
          <w:i/>
        </w:rPr>
        <w:t xml:space="preserve"> (name)</w:t>
      </w:r>
      <w:r>
        <w:t xml:space="preserve"> or as the defendant(s) direct(s), in accordance with section 2 of the </w:t>
      </w:r>
      <w:r>
        <w:rPr>
          <w:i/>
        </w:rPr>
        <w:t>Mortgages Act</w:t>
      </w:r>
      <w:r>
        <w:t xml:space="preserve">, and deliver up all documents relating to the mortgaged property.  The mortgage is dated </w:t>
      </w:r>
      <w:r>
        <w:tab/>
        <w:t xml:space="preserve">and made between </w:t>
      </w:r>
      <w:r>
        <w:rPr>
          <w:i/>
        </w:rPr>
        <w:t>(name of mortgagor)</w:t>
      </w:r>
      <w:r>
        <w:t xml:space="preserve"> and </w:t>
      </w:r>
      <w:r>
        <w:rPr>
          <w:i/>
        </w:rPr>
        <w:t>(name of mortgagee),</w:t>
      </w:r>
      <w:r>
        <w:t xml:space="preserve"> and registered </w:t>
      </w:r>
      <w:r>
        <w:rPr>
          <w:i/>
        </w:rPr>
        <w:t>(give particulars of registration and of any assignment of the mortgage).</w:t>
      </w:r>
    </w:p>
    <w:p w14:paraId="3C6A66C7" w14:textId="77777777" w:rsidR="00B642C7" w:rsidRDefault="00263D05">
      <w:pPr>
        <w:pStyle w:val="zparagraph-e"/>
        <w:spacing w:after="240"/>
        <w:ind w:left="245" w:firstLine="0"/>
        <w:rPr>
          <w:i/>
        </w:rPr>
      </w:pPr>
      <w:r>
        <w:rPr>
          <w:i/>
        </w:rPr>
        <w:t>(Delete clause (b) where the judgment does not order payment of the mortgage debt.)</w:t>
      </w:r>
    </w:p>
    <w:p w14:paraId="58F5A3CD" w14:textId="77777777" w:rsidR="00B642C7" w:rsidRDefault="00263D05">
      <w:pPr>
        <w:pStyle w:val="zparanoindt-e"/>
        <w:spacing w:after="240"/>
        <w:rPr>
          <w:i/>
        </w:rPr>
      </w:pPr>
      <w:r>
        <w:rPr>
          <w:i/>
        </w:rPr>
        <w:t>(Where more than one party is entitled to redeem, add:)</w:t>
      </w:r>
    </w:p>
    <w:p w14:paraId="6299E290" w14:textId="77777777" w:rsidR="00B642C7" w:rsidRDefault="00263D05">
      <w:pPr>
        <w:pStyle w:val="zparawtab-e"/>
        <w:spacing w:after="240"/>
      </w:pPr>
      <w:r>
        <w:t>3.</w:t>
      </w:r>
      <w:r>
        <w:tab/>
      </w:r>
      <w:r>
        <w:tab/>
        <w:t xml:space="preserve">IT IS ORDERED AND ADJUDGED that the defendant </w:t>
      </w:r>
      <w:r>
        <w:rPr>
          <w:i/>
        </w:rPr>
        <w:t>(name of encumbrancer)</w:t>
      </w:r>
      <w:r>
        <w:t xml:space="preserve"> is entitled to the first right to redeem and the defendant </w:t>
      </w:r>
      <w:r>
        <w:rPr>
          <w:i/>
        </w:rPr>
        <w:t xml:space="preserve">(name) </w:t>
      </w:r>
      <w:r>
        <w:t xml:space="preserve">is entitled to the second right to redeem </w:t>
      </w:r>
      <w:r>
        <w:rPr>
          <w:i/>
        </w:rPr>
        <w:t>(and so on)</w:t>
      </w:r>
      <w:r>
        <w:t xml:space="preserve"> and the defendant </w:t>
      </w:r>
      <w:r>
        <w:rPr>
          <w:i/>
        </w:rPr>
        <w:t>(name of owner of equity of redemption)</w:t>
      </w:r>
      <w:r>
        <w:t xml:space="preserve"> is entitled to the last right to redeem.</w:t>
      </w:r>
    </w:p>
    <w:p w14:paraId="44958827" w14:textId="77777777" w:rsidR="00B642C7" w:rsidRDefault="00263D05">
      <w:pPr>
        <w:pStyle w:val="zparanoindt-e"/>
        <w:spacing w:after="319"/>
        <w:rPr>
          <w:i/>
        </w:rPr>
      </w:pPr>
      <w:r>
        <w:rPr>
          <w:i/>
        </w:rPr>
        <w:t>(Foreclosure on default in payment)</w:t>
      </w:r>
    </w:p>
    <w:p w14:paraId="379511D7" w14:textId="77777777" w:rsidR="00B642C7" w:rsidRDefault="00263D05">
      <w:pPr>
        <w:pStyle w:val="zparawtab-e"/>
        <w:spacing w:after="319"/>
      </w:pPr>
      <w:r>
        <w:t>4.</w:t>
      </w:r>
      <w:r>
        <w:tab/>
      </w:r>
      <w:r>
        <w:tab/>
        <w:t xml:space="preserve">IT IS ORDERED AND ADJUDGED that, on default in payment as required by paragraph 2, the right, </w:t>
      </w:r>
      <w:proofErr w:type="gramStart"/>
      <w:r>
        <w:t>title</w:t>
      </w:r>
      <w:proofErr w:type="gramEnd"/>
      <w:r>
        <w:t xml:space="preserve"> and equity of redemption of the defendant(s) to and in the mortgaged property described in the attached schedule are foreclosed.</w:t>
      </w:r>
    </w:p>
    <w:p w14:paraId="6CDA3E7E" w14:textId="77777777" w:rsidR="00B642C7" w:rsidRDefault="00263D05">
      <w:pPr>
        <w:pStyle w:val="zparanoindt-e"/>
        <w:spacing w:after="319"/>
        <w:rPr>
          <w:i/>
        </w:rPr>
      </w:pPr>
      <w:r>
        <w:rPr>
          <w:i/>
        </w:rPr>
        <w:t>(Where judgment is for possession, add:)</w:t>
      </w:r>
    </w:p>
    <w:p w14:paraId="0B9C5C5E" w14:textId="77777777" w:rsidR="00B642C7" w:rsidRDefault="00263D05">
      <w:pPr>
        <w:pStyle w:val="zparawtab-e"/>
        <w:spacing w:after="319"/>
      </w:pPr>
      <w:r>
        <w:lastRenderedPageBreak/>
        <w:t>5.</w:t>
      </w:r>
      <w:r>
        <w:tab/>
      </w:r>
      <w:r>
        <w:tab/>
        <w:t xml:space="preserve">IT IS ORDERED AND ADJUDGED that the defendant </w:t>
      </w:r>
      <w:r>
        <w:rPr>
          <w:i/>
        </w:rPr>
        <w:t>(name)</w:t>
      </w:r>
      <w:r>
        <w:t xml:space="preserve"> forthwith deliver to the plaintiff or as the plaintiff directs, possession of the mortgaged property, or of such part of it as is in the possession of the defendant.</w:t>
      </w:r>
    </w:p>
    <w:p w14:paraId="0890278B" w14:textId="77777777" w:rsidR="00B642C7" w:rsidRDefault="00263D05">
      <w:pPr>
        <w:pStyle w:val="zparanoindt-e"/>
        <w:spacing w:after="319"/>
        <w:rPr>
          <w:i/>
        </w:rPr>
      </w:pPr>
      <w:r>
        <w:rPr>
          <w:i/>
        </w:rPr>
        <w:t>(Where judgment is for payment of the mortgage debt, add the following two paragraphs:)</w:t>
      </w:r>
    </w:p>
    <w:p w14:paraId="1D49A51D" w14:textId="77777777" w:rsidR="00B642C7" w:rsidRDefault="00263D05">
      <w:pPr>
        <w:pStyle w:val="zparawtab-e"/>
        <w:tabs>
          <w:tab w:val="left" w:leader="dot" w:pos="9288"/>
        </w:tabs>
        <w:spacing w:after="319"/>
      </w:pPr>
      <w:r>
        <w:t>6.</w:t>
      </w:r>
      <w:r>
        <w:tab/>
      </w:r>
      <w:r>
        <w:tab/>
        <w:t xml:space="preserve">IT IS ORDERED AND ADJUDGED that the defendant </w:t>
      </w:r>
      <w:r>
        <w:rPr>
          <w:i/>
        </w:rPr>
        <w:t>(name)</w:t>
      </w:r>
      <w:r>
        <w:t xml:space="preserve"> forthwith pay to the plaintiff(s) the sum of $</w:t>
      </w:r>
      <w:r>
        <w:tab/>
        <w:t xml:space="preserve">, being the amount due to the plaintiff today for principal, </w:t>
      </w:r>
      <w:proofErr w:type="gramStart"/>
      <w:r>
        <w:t>interest</w:t>
      </w:r>
      <w:proofErr w:type="gramEnd"/>
      <w:r>
        <w:t xml:space="preserve"> and costs.</w:t>
      </w:r>
    </w:p>
    <w:p w14:paraId="2D50040E" w14:textId="77777777" w:rsidR="00B642C7" w:rsidRDefault="00263D05">
      <w:pPr>
        <w:pStyle w:val="zparawtab-e"/>
        <w:tabs>
          <w:tab w:val="left" w:pos="9325"/>
        </w:tabs>
        <w:spacing w:after="319"/>
      </w:pPr>
      <w:r>
        <w:tab/>
      </w:r>
      <w:r>
        <w:tab/>
        <w:t xml:space="preserve">THIS JUDGMENT BEARS INTEREST at the rate of </w:t>
      </w:r>
      <w:r>
        <w:rPr>
          <w:i/>
        </w:rPr>
        <w:t>(rate claimed in statement of claim)</w:t>
      </w:r>
      <w:r>
        <w:t xml:space="preserve"> per cent per year from its date.</w:t>
      </w:r>
    </w:p>
    <w:p w14:paraId="71B8619A" w14:textId="77777777" w:rsidR="00B642C7" w:rsidRDefault="00263D05">
      <w:pPr>
        <w:pStyle w:val="table-e"/>
        <w:tabs>
          <w:tab w:val="left" w:pos="5040"/>
        </w:tabs>
      </w:pPr>
      <w:r>
        <w:t>Date ...........................................................................</w:t>
      </w:r>
      <w:r>
        <w:tab/>
        <w:t>Issued by ...........................................................................</w:t>
      </w:r>
    </w:p>
    <w:p w14:paraId="49854CF4" w14:textId="77777777" w:rsidR="00B642C7" w:rsidRDefault="00263D05">
      <w:pPr>
        <w:pStyle w:val="table-e"/>
        <w:tabs>
          <w:tab w:val="left" w:pos="7200"/>
        </w:tabs>
      </w:pPr>
      <w:r>
        <w:tab/>
        <w:t>Local registrar</w:t>
      </w:r>
    </w:p>
    <w:p w14:paraId="19E5F7CC" w14:textId="77777777" w:rsidR="00B642C7" w:rsidRDefault="00263D05">
      <w:pPr>
        <w:pStyle w:val="table-e"/>
        <w:tabs>
          <w:tab w:val="left" w:pos="5040"/>
        </w:tabs>
      </w:pPr>
      <w:r>
        <w:tab/>
        <w:t>Address of</w:t>
      </w:r>
    </w:p>
    <w:p w14:paraId="266007B5" w14:textId="77777777" w:rsidR="00B642C7" w:rsidRDefault="00263D05">
      <w:pPr>
        <w:pStyle w:val="table-e"/>
        <w:tabs>
          <w:tab w:val="left" w:pos="5040"/>
        </w:tabs>
      </w:pPr>
      <w:r>
        <w:tab/>
        <w:t>court office .........................................................................</w:t>
      </w:r>
    </w:p>
    <w:p w14:paraId="4D145FE1" w14:textId="77777777" w:rsidR="00B642C7" w:rsidRDefault="00B642C7">
      <w:pPr>
        <w:pStyle w:val="table-e"/>
      </w:pPr>
    </w:p>
    <w:p w14:paraId="21AF0C43" w14:textId="77777777" w:rsidR="00B642C7" w:rsidRDefault="00263D05">
      <w:pPr>
        <w:pStyle w:val="table-e"/>
        <w:tabs>
          <w:tab w:val="left" w:pos="5913"/>
        </w:tabs>
      </w:pPr>
      <w:r>
        <w:tab/>
        <w:t>.........................................................................</w:t>
      </w:r>
    </w:p>
    <w:p w14:paraId="537631CB" w14:textId="77777777" w:rsidR="00B642C7" w:rsidRDefault="00B642C7">
      <w:pPr>
        <w:spacing w:line="239" w:lineRule="exact"/>
        <w:rPr>
          <w:snapToGrid w:val="0"/>
        </w:rPr>
      </w:pPr>
    </w:p>
    <w:p w14:paraId="78610F36" w14:textId="77777777" w:rsidR="00B642C7" w:rsidRDefault="00263D05">
      <w:pPr>
        <w:pStyle w:val="zparanoindt-e"/>
        <w:spacing w:after="319"/>
        <w:jc w:val="left"/>
        <w:rPr>
          <w:i/>
        </w:rPr>
      </w:pPr>
      <w:r>
        <w:rPr>
          <w:i/>
        </w:rPr>
        <w:t>(The description of the mortgaged property in the attached schedule must be the same as in the statement of claim.)</w:t>
      </w:r>
      <w:r>
        <w:rPr>
          <w:i/>
        </w:rPr>
        <w:br/>
      </w:r>
    </w:p>
    <w:p w14:paraId="3E917BFC" w14:textId="77777777" w:rsidR="00B642C7" w:rsidRDefault="00263D05">
      <w:pPr>
        <w:pStyle w:val="footnote-e"/>
      </w:pPr>
      <w:r>
        <w:t>RCP-E 64D (July 1, 2007)</w:t>
      </w:r>
    </w:p>
    <w:sectPr w:rsidR="00B642C7">
      <w:headerReference w:type="default" r:id="rId6"/>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81133C" w14:textId="77777777" w:rsidR="00263D05" w:rsidRDefault="00263D05" w:rsidP="00263D05">
      <w:r>
        <w:separator/>
      </w:r>
    </w:p>
  </w:endnote>
  <w:endnote w:type="continuationSeparator" w:id="0">
    <w:p w14:paraId="107F3873" w14:textId="77777777" w:rsidR="00263D05" w:rsidRDefault="00263D05" w:rsidP="00263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C6003" w14:textId="77777777" w:rsidR="00263D05" w:rsidRDefault="00263D05" w:rsidP="00263D05">
      <w:r>
        <w:separator/>
      </w:r>
    </w:p>
  </w:footnote>
  <w:footnote w:type="continuationSeparator" w:id="0">
    <w:p w14:paraId="44FD4DE4" w14:textId="77777777" w:rsidR="00263D05" w:rsidRDefault="00263D05" w:rsidP="00263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D2F447" w14:textId="32B10B63" w:rsidR="00B16CC7" w:rsidRPr="00B16CC7" w:rsidRDefault="00B16CC7" w:rsidP="00B16CC7">
    <w:pPr>
      <w:pStyle w:val="Header"/>
      <w:jc w:val="center"/>
      <w:rPr>
        <w:sz w:val="20"/>
        <w:szCs w:val="20"/>
      </w:rPr>
    </w:pPr>
  </w:p>
  <w:p w14:paraId="4D0EB1A7" w14:textId="77777777" w:rsidR="00B16CC7" w:rsidRPr="00B16CC7" w:rsidRDefault="00B16CC7" w:rsidP="00B16CC7">
    <w:pPr>
      <w:pStyle w:val="Header"/>
      <w:jc w:val="cent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3D05"/>
    <w:rsid w:val="00263D05"/>
    <w:rsid w:val="008F2793"/>
    <w:rsid w:val="00B16CC7"/>
    <w:rsid w:val="00B642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28F47"/>
  <w15:chartTrackingRefBased/>
  <w15:docId w15:val="{99D9A546-8B09-4F13-926B-0A995795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graph-e">
    <w:name w:val="zparagraph-e"/>
    <w:pPr>
      <w:tabs>
        <w:tab w:val="right" w:pos="379"/>
        <w:tab w:val="left" w:pos="472"/>
      </w:tabs>
      <w:spacing w:after="139" w:line="190" w:lineRule="exact"/>
      <w:ind w:left="472" w:hanging="472"/>
      <w:jc w:val="both"/>
    </w:pPr>
    <w:rPr>
      <w:rFonts w:ascii="Times" w:hAnsi="Time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B16CC7"/>
    <w:pPr>
      <w:tabs>
        <w:tab w:val="center" w:pos="4680"/>
        <w:tab w:val="right" w:pos="9360"/>
      </w:tabs>
    </w:pPr>
  </w:style>
  <w:style w:type="character" w:customStyle="1" w:styleId="HeaderChar">
    <w:name w:val="Header Char"/>
    <w:basedOn w:val="DefaultParagraphFont"/>
    <w:link w:val="Header"/>
    <w:uiPriority w:val="99"/>
    <w:rsid w:val="00B16CC7"/>
    <w:rPr>
      <w:sz w:val="24"/>
      <w:szCs w:val="24"/>
      <w:lang w:eastAsia="en-US"/>
    </w:rPr>
  </w:style>
  <w:style w:type="paragraph" w:styleId="Footer">
    <w:name w:val="footer"/>
    <w:basedOn w:val="Normal"/>
    <w:link w:val="FooterChar"/>
    <w:uiPriority w:val="99"/>
    <w:unhideWhenUsed/>
    <w:rsid w:val="00B16CC7"/>
    <w:pPr>
      <w:tabs>
        <w:tab w:val="center" w:pos="4680"/>
        <w:tab w:val="right" w:pos="9360"/>
      </w:tabs>
    </w:pPr>
  </w:style>
  <w:style w:type="character" w:customStyle="1" w:styleId="FooterChar">
    <w:name w:val="Footer Char"/>
    <w:basedOn w:val="DefaultParagraphFont"/>
    <w:link w:val="Footer"/>
    <w:uiPriority w:val="99"/>
    <w:rsid w:val="00B16CC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Form 64D Default Judgment for Foreclosure without a Reference</vt:lpstr>
    </vt:vector>
  </TitlesOfParts>
  <Company>Government of Ontario</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64D Default Judgment for Foreclosure without a Reference</dc:title>
  <dc:subject>RCP-E 64D (July 1, 2007)</dc:subject>
  <dc:creator>Civil Rules Committee</dc:creator>
  <cp:keywords/>
  <dc:description/>
  <cp:lastModifiedBy>Schell, Denise (MAG)</cp:lastModifiedBy>
  <cp:revision>4</cp:revision>
  <dcterms:created xsi:type="dcterms:W3CDTF">2021-11-18T13:58:00Z</dcterms:created>
  <dcterms:modified xsi:type="dcterms:W3CDTF">2022-02-01T13:56:00Z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2021-11-18T13:58:40Z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60d86601-052f-4ebe-937b-d2555a13635b</vt:lpwstr>
  </property>
  <property fmtid="{D5CDD505-2E9C-101B-9397-08002B2CF9AE}" pid="8" name="MSIP_Label_034a106e-6316-442c-ad35-738afd673d2b_ContentBits">
    <vt:lpwstr>0</vt:lpwstr>
  </property>
</Properties>
</file>